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sz w:val="44"/>
          <w:szCs w:val="44"/>
        </w:rPr>
      </w:pPr>
      <w:r>
        <w:rPr>
          <w:rFonts w:eastAsia="方正小标宋简体"/>
          <w:sz w:val="44"/>
          <w:szCs w:val="44"/>
        </w:rPr>
        <w:t>贵阳市</w:t>
      </w:r>
      <w:r>
        <w:rPr>
          <w:rFonts w:hint="eastAsia" w:eastAsia="方正小标宋简体"/>
          <w:sz w:val="44"/>
          <w:szCs w:val="44"/>
        </w:rPr>
        <w:t>科学技术协会</w:t>
      </w:r>
      <w:r>
        <w:rPr>
          <w:rFonts w:eastAsia="方正小标宋简体"/>
          <w:sz w:val="44"/>
          <w:szCs w:val="44"/>
        </w:rPr>
        <w:t>重点科普资助项目</w:t>
      </w:r>
    </w:p>
    <w:p>
      <w:pPr>
        <w:spacing w:line="560" w:lineRule="exact"/>
        <w:jc w:val="center"/>
        <w:rPr>
          <w:rFonts w:eastAsia="楷体_GB2312"/>
          <w:sz w:val="32"/>
          <w:szCs w:val="32"/>
        </w:rPr>
      </w:pPr>
      <w:r>
        <w:rPr>
          <w:rFonts w:eastAsia="方正小标宋简体"/>
          <w:sz w:val="44"/>
          <w:szCs w:val="44"/>
        </w:rPr>
        <w:t>管理办法</w:t>
      </w:r>
    </w:p>
    <w:p>
      <w:pPr>
        <w:spacing w:line="560" w:lineRule="exact"/>
        <w:jc w:val="left"/>
        <w:rPr>
          <w:rFonts w:eastAsia="仿宋_GB2312"/>
          <w:color w:val="auto"/>
          <w:sz w:val="32"/>
          <w:szCs w:val="32"/>
        </w:rPr>
      </w:pPr>
    </w:p>
    <w:p>
      <w:pPr>
        <w:spacing w:line="560" w:lineRule="exact"/>
        <w:rPr>
          <w:rFonts w:eastAsia="仿宋_GB2312"/>
          <w:sz w:val="32"/>
          <w:szCs w:val="32"/>
        </w:rPr>
      </w:pPr>
      <w:r>
        <w:rPr>
          <w:rFonts w:eastAsia="仿宋_GB2312"/>
          <w:sz w:val="32"/>
          <w:szCs w:val="32"/>
        </w:rPr>
        <w:t xml:space="preserve">    为进一步加强</w:t>
      </w:r>
      <w:r>
        <w:rPr>
          <w:rFonts w:hint="eastAsia" w:eastAsia="仿宋_GB2312"/>
          <w:sz w:val="32"/>
          <w:szCs w:val="32"/>
        </w:rPr>
        <w:t>全市</w:t>
      </w:r>
      <w:r>
        <w:rPr>
          <w:rFonts w:eastAsia="仿宋_GB2312"/>
          <w:sz w:val="32"/>
          <w:szCs w:val="32"/>
        </w:rPr>
        <w:t>各级各类科普项目管理，有序、有效地组织实施贵阳市科协重点科普资助项目（以下简称项目）</w:t>
      </w:r>
      <w:r>
        <w:rPr>
          <w:rFonts w:eastAsia="仿宋_GB2312"/>
          <w:color w:val="000000" w:themeColor="text1"/>
          <w:sz w:val="32"/>
          <w:szCs w:val="32"/>
        </w:rPr>
        <w:t>，</w:t>
      </w:r>
      <w:r>
        <w:rPr>
          <w:rFonts w:hint="eastAsia" w:eastAsia="仿宋_GB2312"/>
          <w:color w:val="000000" w:themeColor="text1"/>
          <w:sz w:val="32"/>
          <w:szCs w:val="32"/>
        </w:rPr>
        <w:t>提高资金使用效益，确保重点科普项目有效实施，</w:t>
      </w:r>
      <w:r>
        <w:rPr>
          <w:rFonts w:eastAsia="仿宋_GB2312"/>
          <w:color w:val="000000" w:themeColor="text1"/>
          <w:sz w:val="32"/>
          <w:szCs w:val="32"/>
        </w:rPr>
        <w:t>根据《贵阳市科学技术</w:t>
      </w:r>
      <w:r>
        <w:rPr>
          <w:rFonts w:eastAsia="仿宋_GB2312"/>
          <w:sz w:val="32"/>
          <w:szCs w:val="32"/>
        </w:rPr>
        <w:t>普及条例》和《贵阳市全民科学素质行动计划纲要实施工作方案》，特制定本办法。</w:t>
      </w:r>
    </w:p>
    <w:p>
      <w:pPr>
        <w:spacing w:line="560" w:lineRule="exact"/>
        <w:jc w:val="center"/>
        <w:rPr>
          <w:rFonts w:eastAsia="仿宋_GB2312"/>
          <w:b/>
          <w:sz w:val="32"/>
          <w:szCs w:val="32"/>
        </w:rPr>
      </w:pPr>
    </w:p>
    <w:p>
      <w:pPr>
        <w:spacing w:line="560" w:lineRule="exact"/>
        <w:jc w:val="center"/>
        <w:rPr>
          <w:rFonts w:eastAsia="黑体"/>
          <w:sz w:val="32"/>
          <w:szCs w:val="32"/>
        </w:rPr>
      </w:pPr>
      <w:r>
        <w:rPr>
          <w:rFonts w:eastAsia="黑体"/>
          <w:sz w:val="32"/>
          <w:szCs w:val="32"/>
        </w:rPr>
        <w:t>第一章  申请与受理</w:t>
      </w:r>
    </w:p>
    <w:p>
      <w:pPr>
        <w:spacing w:line="560" w:lineRule="exact"/>
        <w:rPr>
          <w:rFonts w:eastAsia="仿宋_GB2312"/>
          <w:sz w:val="32"/>
          <w:szCs w:val="32"/>
        </w:rPr>
      </w:pPr>
      <w:r>
        <w:rPr>
          <w:rFonts w:eastAsia="仿宋_GB2312"/>
          <w:sz w:val="32"/>
          <w:szCs w:val="32"/>
        </w:rPr>
        <w:t>　　第一条 项目经费的来源：主要由市财政科普专项经费预算安排，项目经费必须专款专用。</w:t>
      </w:r>
    </w:p>
    <w:p>
      <w:pPr>
        <w:spacing w:line="560" w:lineRule="exact"/>
        <w:ind w:firstLine="640" w:firstLineChars="200"/>
        <w:rPr>
          <w:rFonts w:eastAsia="仿宋_GB2312"/>
          <w:sz w:val="32"/>
          <w:szCs w:val="32"/>
        </w:rPr>
      </w:pPr>
      <w:r>
        <w:rPr>
          <w:rFonts w:eastAsia="仿宋_GB2312"/>
          <w:sz w:val="32"/>
          <w:szCs w:val="32"/>
        </w:rPr>
        <w:t>第二条 申请对象：</w:t>
      </w:r>
      <w:r>
        <w:rPr>
          <w:rFonts w:hint="eastAsia" w:eastAsia="仿宋_GB2312"/>
          <w:sz w:val="32"/>
          <w:szCs w:val="32"/>
        </w:rPr>
        <w:t>贵阳</w:t>
      </w:r>
      <w:r>
        <w:rPr>
          <w:rFonts w:eastAsia="仿宋_GB2312"/>
          <w:sz w:val="32"/>
          <w:szCs w:val="32"/>
        </w:rPr>
        <w:t>市全民科学素质工作领导小组成员单位、基层科协、企事业单位、学（协、研究）会、农村科普示范基地、青少年科技教育基地及青少年科技教育特色学校、农村专业技术协会、科普教育基地等，不受理个人申请。</w:t>
      </w:r>
    </w:p>
    <w:p>
      <w:pPr>
        <w:spacing w:line="560" w:lineRule="exact"/>
        <w:ind w:firstLine="644"/>
        <w:rPr>
          <w:rFonts w:eastAsia="仿宋_GB2312"/>
          <w:sz w:val="32"/>
          <w:szCs w:val="32"/>
        </w:rPr>
      </w:pPr>
      <w:r>
        <w:rPr>
          <w:rFonts w:eastAsia="仿宋_GB2312"/>
          <w:sz w:val="32"/>
          <w:szCs w:val="32"/>
        </w:rPr>
        <w:t>第三条 申请条件：申请项目应围绕我市经济、科技和社会发展，面向未成年人、农民、城镇劳动者、领导干部和公务员、社区居民等重点人群，开展的科普活动、科普宣传教育、科普设施建设、科普研究创作</w:t>
      </w:r>
      <w:r>
        <w:rPr>
          <w:rFonts w:hint="eastAsia" w:eastAsia="仿宋_GB2312"/>
          <w:sz w:val="32"/>
          <w:szCs w:val="32"/>
        </w:rPr>
        <w:t>、</w:t>
      </w:r>
      <w:r>
        <w:rPr>
          <w:rFonts w:hint="eastAsia" w:ascii="仿宋_GB2312" w:hAnsi="仿宋_GB2312" w:eastAsia="仿宋_GB2312" w:cs="仿宋_GB2312"/>
          <w:sz w:val="32"/>
          <w:szCs w:val="32"/>
        </w:rPr>
        <w:t>科普信息化建设</w:t>
      </w:r>
      <w:r>
        <w:rPr>
          <w:rFonts w:eastAsia="仿宋_GB2312"/>
          <w:sz w:val="32"/>
          <w:szCs w:val="32"/>
        </w:rPr>
        <w:t>等有较大影响、有较强示范性的科普工作。</w:t>
      </w:r>
    </w:p>
    <w:p>
      <w:pPr>
        <w:spacing w:line="560" w:lineRule="exact"/>
        <w:ind w:firstLine="644"/>
        <w:rPr>
          <w:rFonts w:eastAsia="仿宋_GB2312"/>
          <w:sz w:val="32"/>
          <w:szCs w:val="32"/>
        </w:rPr>
      </w:pPr>
    </w:p>
    <w:p>
      <w:pPr>
        <w:spacing w:line="560" w:lineRule="exact"/>
        <w:ind w:firstLine="644"/>
        <w:rPr>
          <w:rFonts w:eastAsia="仿宋_GB2312"/>
          <w:sz w:val="32"/>
          <w:szCs w:val="32"/>
        </w:rPr>
      </w:pPr>
      <w:bookmarkStart w:id="0" w:name="_GoBack"/>
      <w:bookmarkEnd w:id="0"/>
      <w:r>
        <w:rPr>
          <w:rFonts w:eastAsia="仿宋_GB2312"/>
          <w:sz w:val="32"/>
          <w:szCs w:val="32"/>
        </w:rPr>
        <w:t>第四条 申请办法：各申请项的单位须根据《贵阳市</w:t>
      </w:r>
      <w:r>
        <w:rPr>
          <w:rFonts w:hint="eastAsia" w:eastAsia="仿宋_GB2312"/>
          <w:sz w:val="32"/>
          <w:szCs w:val="32"/>
        </w:rPr>
        <w:t>科学技术协会</w:t>
      </w:r>
      <w:r>
        <w:rPr>
          <w:rFonts w:eastAsia="仿宋_GB2312"/>
          <w:sz w:val="32"/>
          <w:szCs w:val="32"/>
        </w:rPr>
        <w:t>重点科普资助项目管理办法》，填写《贵阳市</w:t>
      </w:r>
      <w:r>
        <w:rPr>
          <w:rFonts w:hint="eastAsia" w:eastAsia="仿宋_GB2312"/>
          <w:sz w:val="32"/>
          <w:szCs w:val="32"/>
        </w:rPr>
        <w:t>科学技术协会</w:t>
      </w:r>
      <w:r>
        <w:rPr>
          <w:rFonts w:eastAsia="仿宋_GB2312"/>
          <w:sz w:val="32"/>
          <w:szCs w:val="32"/>
        </w:rPr>
        <w:t>重点科普工作资助项目申报表》（简称《申报表》），并提交电子文本，经</w:t>
      </w:r>
      <w:r>
        <w:rPr>
          <w:rFonts w:hint="eastAsia" w:eastAsia="仿宋_GB2312"/>
          <w:sz w:val="32"/>
          <w:szCs w:val="32"/>
        </w:rPr>
        <w:t>单位</w:t>
      </w:r>
      <w:r>
        <w:rPr>
          <w:rFonts w:eastAsia="仿宋_GB2312"/>
          <w:sz w:val="32"/>
          <w:szCs w:val="32"/>
        </w:rPr>
        <w:t>签字盖章后报送市科协科普部。</w:t>
      </w:r>
    </w:p>
    <w:p>
      <w:pPr>
        <w:spacing w:line="560" w:lineRule="exact"/>
        <w:rPr>
          <w:rFonts w:eastAsia="仿宋_GB2312"/>
          <w:sz w:val="32"/>
          <w:szCs w:val="32"/>
        </w:rPr>
      </w:pPr>
      <w:r>
        <w:rPr>
          <w:rFonts w:eastAsia="仿宋_GB2312"/>
          <w:sz w:val="32"/>
          <w:szCs w:val="32"/>
        </w:rPr>
        <w:t>　　第五条 凡《申报表》填写不符合要求的、未提交《申报表》电子文本的不予受理。</w:t>
      </w:r>
    </w:p>
    <w:p>
      <w:pPr>
        <w:spacing w:line="560" w:lineRule="exact"/>
        <w:rPr>
          <w:rFonts w:eastAsia="仿宋_GB2312"/>
          <w:sz w:val="32"/>
          <w:szCs w:val="32"/>
        </w:rPr>
      </w:pPr>
      <w:r>
        <w:rPr>
          <w:rFonts w:eastAsia="仿宋_GB2312"/>
          <w:sz w:val="32"/>
          <w:szCs w:val="32"/>
        </w:rPr>
        <w:t>　　第六条 凡资助项目尚未完成的单位，</w:t>
      </w:r>
      <w:r>
        <w:rPr>
          <w:rFonts w:hint="eastAsia" w:eastAsia="仿宋_GB2312"/>
          <w:sz w:val="32"/>
          <w:szCs w:val="32"/>
        </w:rPr>
        <w:t>原则上</w:t>
      </w:r>
      <w:r>
        <w:rPr>
          <w:rFonts w:eastAsia="仿宋_GB2312"/>
          <w:sz w:val="32"/>
          <w:szCs w:val="32"/>
        </w:rPr>
        <w:t xml:space="preserve">不受理新报项目。  </w:t>
      </w:r>
    </w:p>
    <w:p>
      <w:pPr>
        <w:spacing w:line="560" w:lineRule="exact"/>
        <w:jc w:val="center"/>
        <w:rPr>
          <w:rFonts w:eastAsia="仿宋_GB2312"/>
          <w:sz w:val="32"/>
          <w:szCs w:val="32"/>
        </w:rPr>
      </w:pPr>
      <w:r>
        <w:rPr>
          <w:rFonts w:eastAsia="仿宋_GB2312"/>
          <w:sz w:val="32"/>
          <w:szCs w:val="32"/>
        </w:rPr>
        <w:t>　　</w:t>
      </w:r>
    </w:p>
    <w:p>
      <w:pPr>
        <w:spacing w:line="560" w:lineRule="exact"/>
        <w:jc w:val="center"/>
        <w:rPr>
          <w:rFonts w:eastAsia="黑体"/>
          <w:sz w:val="32"/>
          <w:szCs w:val="32"/>
        </w:rPr>
      </w:pPr>
      <w:r>
        <w:rPr>
          <w:rFonts w:eastAsia="黑体"/>
          <w:sz w:val="32"/>
          <w:szCs w:val="32"/>
        </w:rPr>
        <w:t>第二章  评审与批准</w:t>
      </w:r>
    </w:p>
    <w:p>
      <w:pPr>
        <w:spacing w:line="560" w:lineRule="exact"/>
        <w:ind w:firstLine="645"/>
        <w:rPr>
          <w:rFonts w:eastAsia="仿宋_GB2312"/>
          <w:sz w:val="32"/>
          <w:szCs w:val="32"/>
        </w:rPr>
      </w:pPr>
      <w:r>
        <w:rPr>
          <w:rFonts w:eastAsia="仿宋_GB2312"/>
          <w:sz w:val="32"/>
          <w:szCs w:val="32"/>
        </w:rPr>
        <w:t>第七条</w:t>
      </w:r>
      <w:r>
        <w:rPr>
          <w:rFonts w:hint="eastAsia" w:eastAsia="仿宋_GB2312"/>
          <w:sz w:val="32"/>
          <w:szCs w:val="32"/>
          <w:lang w:val="en-US" w:eastAsia="zh-CN"/>
        </w:rPr>
        <w:t xml:space="preserve"> </w:t>
      </w:r>
      <w:r>
        <w:rPr>
          <w:rFonts w:hint="eastAsia" w:ascii="仿宋_GB2312" w:hAnsi="仿宋_GB2312" w:eastAsia="仿宋_GB2312" w:cs="仿宋_GB2312"/>
          <w:sz w:val="32"/>
          <w:szCs w:val="32"/>
        </w:rPr>
        <w:t>贵阳市科协组织专家评审组，对申报项目进行评审，形成评审意见；贵阳市科协根据专家评审意见对通过评审的项目进行项目立项及补助经费的审查和认定。</w:t>
      </w:r>
    </w:p>
    <w:p>
      <w:pPr>
        <w:spacing w:line="560" w:lineRule="exact"/>
        <w:ind w:firstLine="645"/>
        <w:rPr>
          <w:rFonts w:eastAsia="仿宋_GB2312"/>
          <w:sz w:val="32"/>
          <w:szCs w:val="32"/>
        </w:rPr>
      </w:pPr>
      <w:r>
        <w:rPr>
          <w:rFonts w:eastAsia="仿宋_GB2312"/>
          <w:sz w:val="32"/>
          <w:szCs w:val="32"/>
        </w:rPr>
        <w:t>第八条</w:t>
      </w:r>
      <w:r>
        <w:rPr>
          <w:rFonts w:hint="eastAsia" w:eastAsia="仿宋_GB2312"/>
          <w:sz w:val="32"/>
          <w:szCs w:val="32"/>
          <w:lang w:val="en-US" w:eastAsia="zh-CN"/>
        </w:rPr>
        <w:t xml:space="preserve"> </w:t>
      </w:r>
      <w:r>
        <w:rPr>
          <w:rFonts w:hint="eastAsia" w:ascii="仿宋_GB2312" w:hAnsi="仿宋_GB2312" w:eastAsia="仿宋_GB2312" w:cs="仿宋_GB2312"/>
          <w:sz w:val="32"/>
          <w:szCs w:val="32"/>
        </w:rPr>
        <w:t xml:space="preserve">经审核、认定的科普项目，将在贵阳市科协门户网站公示5天，公示无异议，按照要求办理拨款手续，划拨资助资金，启动项目实施。 </w:t>
      </w:r>
    </w:p>
    <w:p>
      <w:pPr>
        <w:spacing w:line="560" w:lineRule="exact"/>
        <w:jc w:val="center"/>
        <w:rPr>
          <w:rFonts w:eastAsia="仿宋_GB2312"/>
          <w:sz w:val="32"/>
          <w:szCs w:val="32"/>
        </w:rPr>
      </w:pPr>
      <w:r>
        <w:rPr>
          <w:rFonts w:eastAsia="黑体"/>
          <w:sz w:val="32"/>
          <w:szCs w:val="32"/>
        </w:rPr>
        <w:t>第三章  经费</w:t>
      </w:r>
      <w:r>
        <w:rPr>
          <w:rFonts w:hint="eastAsia" w:eastAsia="黑体"/>
          <w:sz w:val="32"/>
          <w:szCs w:val="32"/>
        </w:rPr>
        <w:t>与管理</w:t>
      </w:r>
    </w:p>
    <w:p>
      <w:pPr>
        <w:spacing w:line="560" w:lineRule="exact"/>
        <w:ind w:firstLine="645"/>
        <w:rPr>
          <w:rFonts w:eastAsia="仿宋_GB2312"/>
          <w:sz w:val="32"/>
          <w:szCs w:val="32"/>
        </w:rPr>
      </w:pPr>
      <w:r>
        <w:rPr>
          <w:rFonts w:eastAsia="仿宋_GB2312"/>
          <w:sz w:val="32"/>
          <w:szCs w:val="32"/>
        </w:rPr>
        <w:t>第九条 对批准立项的科普项目，市科协给予一定的经费资助。一般项目资助经费不超过5万元；重大或重点创新项目，由市科协协商委托开展或合作项目，资助经费不超过30万元。</w:t>
      </w:r>
    </w:p>
    <w:p>
      <w:pPr>
        <w:spacing w:line="560" w:lineRule="exact"/>
        <w:ind w:firstLine="640" w:firstLineChars="200"/>
        <w:jc w:val="left"/>
        <w:rPr>
          <w:rFonts w:ascii="仿宋_GB2312" w:hAnsi="仿宋_GB2312" w:eastAsia="仿宋_GB2312" w:cs="仿宋_GB2312"/>
          <w:sz w:val="32"/>
          <w:szCs w:val="32"/>
        </w:rPr>
      </w:pPr>
      <w:r>
        <w:rPr>
          <w:rFonts w:eastAsia="仿宋_GB2312"/>
          <w:sz w:val="32"/>
          <w:szCs w:val="32"/>
        </w:rPr>
        <w:t>第十条</w:t>
      </w:r>
      <w:r>
        <w:rPr>
          <w:rFonts w:hint="eastAsia" w:ascii="仿宋_GB2312" w:hAnsi="仿宋_GB2312" w:eastAsia="仿宋_GB2312" w:cs="仿宋_GB2312"/>
          <w:sz w:val="32"/>
          <w:szCs w:val="32"/>
        </w:rPr>
        <w:t>资金的支出范围：</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科普活动费。包括培训讲座费、展览活动费等。其中，培训讲座费是指为开展培训讲座过程中发生的聘请师资、租赁场地和设备、培训资料、伙食等费用；展览活动费是指举办科普宣传展览过程中发生的场地和设备租赁、搭建、运输、宣传和劳务等费用。</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科普资源经费。包括图书资料费、影视编创制作费、科普信息化建设费等。其中，图书资料费是指为开展科普活动所需购买或制作图书、音像资料、宣传资料等纸质及数字化材料发生的费用；影视编创制作费是指科普电影、电视节目、微视频、动漫、舞台剧（表演秀）等编创与制作过程中所发生的设备租赁、服装道具制作与租赁、搭建、运输、宣传和劳务等费用。科普信息化建设费是指传播内容制作、应用推广、传播渠道整合和劳务等费用。</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（三）其他费用。是指除上述各项费用支出以外的、开展科普工作过程中所发生的相关费用。</w:t>
      </w:r>
    </w:p>
    <w:p>
      <w:pPr>
        <w:spacing w:line="560" w:lineRule="exact"/>
        <w:ind w:firstLine="645"/>
        <w:rPr>
          <w:rFonts w:eastAsia="仿宋_GB2312"/>
          <w:sz w:val="32"/>
          <w:szCs w:val="32"/>
        </w:rPr>
      </w:pPr>
      <w:r>
        <w:rPr>
          <w:rFonts w:eastAsia="仿宋_GB2312"/>
          <w:sz w:val="32"/>
          <w:szCs w:val="32"/>
        </w:rPr>
        <w:t>第十一条 市科协按审定通过的立项项目经费资助额度，一般项目在协议书签订后十个工作日内一次性全额下拨资助经费；重大或重点创新项目，由市科协协商委托开展或合作项目在协议书签订后十个工作日内按资助经费的70%下拨，项目完成且验收合格后下拨剩余30%资助经费。</w:t>
      </w:r>
    </w:p>
    <w:p>
      <w:pPr>
        <w:spacing w:line="560" w:lineRule="exact"/>
        <w:ind w:firstLine="645"/>
        <w:rPr>
          <w:rFonts w:eastAsia="仿宋_GB2312"/>
          <w:sz w:val="32"/>
          <w:szCs w:val="32"/>
        </w:rPr>
      </w:pPr>
      <w:r>
        <w:rPr>
          <w:rFonts w:eastAsia="仿宋_GB2312"/>
          <w:sz w:val="32"/>
          <w:szCs w:val="32"/>
        </w:rPr>
        <w:t>第十二条  科普项目资助经费必须做到专款专用，严格遵守财政资金管理使用的有关规定，自觉接收审计、纪检等相关部门的检查，切实发挥专项资金的引导示范作用。</w:t>
      </w:r>
    </w:p>
    <w:p>
      <w:pPr>
        <w:spacing w:line="560" w:lineRule="exact"/>
        <w:rPr>
          <w:rFonts w:eastAsia="仿宋_GB2312"/>
          <w:b/>
          <w:sz w:val="32"/>
          <w:szCs w:val="32"/>
        </w:rPr>
      </w:pPr>
    </w:p>
    <w:p>
      <w:pPr>
        <w:spacing w:line="560" w:lineRule="exact"/>
        <w:jc w:val="center"/>
        <w:rPr>
          <w:rFonts w:eastAsia="黑体"/>
          <w:sz w:val="32"/>
          <w:szCs w:val="32"/>
        </w:rPr>
      </w:pPr>
      <w:r>
        <w:rPr>
          <w:rFonts w:eastAsia="黑体"/>
          <w:sz w:val="32"/>
          <w:szCs w:val="32"/>
        </w:rPr>
        <w:t>第四章  实施与</w:t>
      </w:r>
      <w:r>
        <w:rPr>
          <w:rFonts w:hint="eastAsia" w:eastAsia="黑体"/>
          <w:sz w:val="32"/>
          <w:szCs w:val="32"/>
        </w:rPr>
        <w:t>考评</w:t>
      </w:r>
    </w:p>
    <w:p>
      <w:pPr>
        <w:spacing w:line="560" w:lineRule="exact"/>
        <w:ind w:firstLine="640" w:firstLineChars="200"/>
        <w:rPr>
          <w:rFonts w:eastAsia="仿宋_GB2312"/>
          <w:sz w:val="32"/>
          <w:szCs w:val="32"/>
        </w:rPr>
      </w:pPr>
      <w:r>
        <w:rPr>
          <w:rFonts w:eastAsia="仿宋_GB2312"/>
          <w:sz w:val="32"/>
          <w:szCs w:val="32"/>
        </w:rPr>
        <w:t xml:space="preserve">第十三条 市科协科普部负责项目实施的具体管理工作。                                                                                                                                                                                                                                                                                                         </w:t>
      </w:r>
    </w:p>
    <w:p>
      <w:pPr>
        <w:spacing w:line="560" w:lineRule="exact"/>
        <w:rPr>
          <w:rFonts w:eastAsia="仿宋_GB2312"/>
          <w:sz w:val="32"/>
          <w:szCs w:val="32"/>
        </w:rPr>
      </w:pPr>
      <w:r>
        <w:rPr>
          <w:rFonts w:eastAsia="仿宋_GB2312"/>
          <w:sz w:val="32"/>
          <w:szCs w:val="32"/>
        </w:rPr>
        <w:t xml:space="preserve">　　第十四条 项目单位应将获准资助的项目列入本单位的工作计划，保障其组织实施所需的各种条件，并对项目实施工作进行监督管理，确保项目的顺利进行。 </w:t>
      </w:r>
    </w:p>
    <w:p>
      <w:pPr>
        <w:spacing w:line="560" w:lineRule="exact"/>
        <w:ind w:firstLine="644"/>
        <w:rPr>
          <w:rFonts w:eastAsia="仿宋_GB2312"/>
          <w:sz w:val="32"/>
          <w:szCs w:val="32"/>
        </w:rPr>
      </w:pPr>
      <w:r>
        <w:rPr>
          <w:rFonts w:eastAsia="仿宋_GB2312"/>
          <w:sz w:val="32"/>
          <w:szCs w:val="32"/>
        </w:rPr>
        <w:t>第十五条 项目单位因故需要变更项目实施方案时，应及时向市科协提交书面报告，经协商获准后方可按变更后的方案执行，因故不能执行的项目，项目单位需退还已拨付的资助经费。</w:t>
      </w:r>
    </w:p>
    <w:p>
      <w:pPr>
        <w:spacing w:line="560" w:lineRule="exact"/>
        <w:ind w:firstLine="640" w:firstLineChars="200"/>
        <w:rPr>
          <w:rFonts w:eastAsia="仿宋_GB2312"/>
          <w:sz w:val="32"/>
          <w:szCs w:val="32"/>
        </w:rPr>
      </w:pPr>
      <w:r>
        <w:rPr>
          <w:rFonts w:eastAsia="仿宋_GB2312"/>
          <w:sz w:val="32"/>
          <w:szCs w:val="32"/>
        </w:rPr>
        <w:t>第十六条 项目承担单位必须指定专门银行账户，按项目单独建帐，专款专用，按计划支出，按规定核算。任何单位和个人不得截留、挪用和挤占项目经费。</w:t>
      </w:r>
    </w:p>
    <w:p>
      <w:pPr>
        <w:spacing w:line="560" w:lineRule="exact"/>
        <w:rPr>
          <w:rFonts w:eastAsia="仿宋_GB2312"/>
          <w:sz w:val="32"/>
          <w:szCs w:val="32"/>
        </w:rPr>
      </w:pPr>
      <w:r>
        <w:rPr>
          <w:rFonts w:eastAsia="仿宋_GB2312"/>
          <w:sz w:val="32"/>
          <w:szCs w:val="32"/>
        </w:rPr>
        <w:t>　　第十七条 项目单位在项目实施中如有违规行为，市科协将视情节给予警告、通报批评、撤销资助、收回经费、直至取消其申请项目资格的处理，今后不再接受该单位申请。</w:t>
      </w:r>
    </w:p>
    <w:p>
      <w:pPr>
        <w:spacing w:line="560" w:lineRule="exact"/>
        <w:ind w:firstLine="644"/>
        <w:rPr>
          <w:rFonts w:eastAsia="仿宋_GB2312"/>
          <w:sz w:val="32"/>
          <w:szCs w:val="32"/>
        </w:rPr>
      </w:pPr>
      <w:r>
        <w:rPr>
          <w:rFonts w:eastAsia="仿宋_GB2312"/>
          <w:sz w:val="32"/>
          <w:szCs w:val="32"/>
        </w:rPr>
        <w:t>第十八条 项目结束后，</w:t>
      </w:r>
      <w:r>
        <w:rPr>
          <w:rFonts w:hint="eastAsia" w:ascii="仿宋_GB2312" w:hAnsi="仿宋_GB2312" w:eastAsia="仿宋_GB2312" w:cs="仿宋_GB2312"/>
          <w:sz w:val="32"/>
          <w:szCs w:val="32"/>
        </w:rPr>
        <w:t>项目单位要对照批复的绩效目标开展绩效自评，形成绩效报告后上报市科协，市科协根据自评情况，选择部分重点项目开展重点绩效评价。</w:t>
      </w:r>
    </w:p>
    <w:p>
      <w:pPr>
        <w:spacing w:line="560" w:lineRule="exact"/>
        <w:ind w:firstLine="644"/>
        <w:rPr>
          <w:rFonts w:eastAsia="仿宋_GB2312"/>
          <w:sz w:val="32"/>
          <w:szCs w:val="32"/>
        </w:rPr>
      </w:pPr>
      <w:r>
        <w:rPr>
          <w:rFonts w:eastAsia="仿宋_GB2312"/>
          <w:sz w:val="32"/>
          <w:szCs w:val="32"/>
        </w:rPr>
        <w:t>第十九条 市科协科普部依据《</w:t>
      </w:r>
      <w:r>
        <w:rPr>
          <w:rFonts w:hint="eastAsia" w:eastAsia="仿宋_GB2312"/>
          <w:sz w:val="32"/>
          <w:szCs w:val="32"/>
        </w:rPr>
        <w:t>申报表</w:t>
      </w:r>
      <w:r>
        <w:rPr>
          <w:rFonts w:eastAsia="仿宋_GB2312"/>
          <w:sz w:val="32"/>
          <w:szCs w:val="32"/>
        </w:rPr>
        <w:t>》约定的内容对项目的完成情况、取得的成果、使用的资助经费等情况进行综合评价后，向市科协</w:t>
      </w:r>
      <w:r>
        <w:rPr>
          <w:rFonts w:hint="eastAsia" w:eastAsia="仿宋_GB2312"/>
          <w:sz w:val="32"/>
          <w:szCs w:val="32"/>
        </w:rPr>
        <w:t>党组</w:t>
      </w:r>
      <w:r>
        <w:rPr>
          <w:rFonts w:eastAsia="仿宋_GB2312"/>
          <w:sz w:val="32"/>
          <w:szCs w:val="32"/>
        </w:rPr>
        <w:t>会议报告。</w:t>
      </w:r>
    </w:p>
    <w:p>
      <w:pPr>
        <w:spacing w:line="560" w:lineRule="exact"/>
        <w:ind w:firstLine="645"/>
        <w:rPr>
          <w:rFonts w:eastAsia="仿宋_GB2312"/>
          <w:sz w:val="32"/>
          <w:szCs w:val="32"/>
        </w:rPr>
      </w:pPr>
      <w:r>
        <w:rPr>
          <w:rFonts w:eastAsia="仿宋_GB2312"/>
          <w:sz w:val="32"/>
          <w:szCs w:val="32"/>
        </w:rPr>
        <w:t>第二十条 凡在项目实施中有违规行为、项目未达到计划目标的单位，市科协三年内将不再受理该单位的项目申请。</w:t>
      </w:r>
    </w:p>
    <w:p>
      <w:pPr>
        <w:spacing w:line="560" w:lineRule="exact"/>
        <w:ind w:firstLine="645"/>
        <w:rPr>
          <w:rFonts w:eastAsia="仿宋_GB2312"/>
          <w:sz w:val="32"/>
          <w:szCs w:val="32"/>
        </w:rPr>
      </w:pPr>
      <w:r>
        <w:rPr>
          <w:rFonts w:eastAsia="仿宋_GB2312"/>
          <w:sz w:val="32"/>
          <w:szCs w:val="32"/>
        </w:rPr>
        <w:t>第二十一条  每年11月30日为审查验收截止时间。经批准立项的科普项目须按其申报计划严格执行。跨年度科普项目承担单位须在每年11月底前提交本年度项目进展报告、经费使用情况和下年度工作计划及经费安排。</w:t>
      </w:r>
    </w:p>
    <w:p>
      <w:pPr>
        <w:spacing w:line="560" w:lineRule="exact"/>
        <w:ind w:firstLine="645"/>
        <w:rPr>
          <w:rFonts w:eastAsia="仿宋_GB2312"/>
          <w:sz w:val="32"/>
          <w:szCs w:val="32"/>
        </w:rPr>
      </w:pPr>
    </w:p>
    <w:p>
      <w:pPr>
        <w:spacing w:line="560" w:lineRule="exact"/>
        <w:jc w:val="center"/>
        <w:rPr>
          <w:rFonts w:eastAsia="仿宋_GB2312"/>
          <w:b/>
          <w:sz w:val="32"/>
          <w:szCs w:val="32"/>
        </w:rPr>
      </w:pPr>
      <w:r>
        <w:rPr>
          <w:rFonts w:eastAsia="仿宋_GB2312"/>
          <w:sz w:val="32"/>
          <w:szCs w:val="32"/>
        </w:rPr>
        <w:t>　　</w:t>
      </w:r>
      <w:r>
        <w:rPr>
          <w:rFonts w:eastAsia="黑体"/>
          <w:sz w:val="32"/>
          <w:szCs w:val="32"/>
        </w:rPr>
        <w:t>第五章  其它</w:t>
      </w:r>
    </w:p>
    <w:p>
      <w:pPr>
        <w:spacing w:line="560" w:lineRule="exact"/>
        <w:ind w:firstLine="645"/>
        <w:rPr>
          <w:rFonts w:eastAsia="仿宋_GB2312"/>
          <w:sz w:val="32"/>
          <w:szCs w:val="32"/>
        </w:rPr>
      </w:pPr>
      <w:r>
        <w:rPr>
          <w:rFonts w:eastAsia="仿宋_GB2312"/>
          <w:sz w:val="32"/>
          <w:szCs w:val="32"/>
        </w:rPr>
        <w:t>第二十二条 本办法自发布之日起实行。</w:t>
      </w:r>
    </w:p>
    <w:p>
      <w:pPr>
        <w:tabs>
          <w:tab w:val="left" w:pos="6880"/>
        </w:tabs>
        <w:spacing w:line="560" w:lineRule="exact"/>
        <w:ind w:firstLine="630"/>
        <w:rPr>
          <w:rFonts w:eastAsia="仿宋_GB2312"/>
          <w:sz w:val="32"/>
          <w:szCs w:val="32"/>
        </w:rPr>
      </w:pPr>
      <w:r>
        <w:rPr>
          <w:rFonts w:eastAsia="仿宋_GB2312"/>
          <w:sz w:val="32"/>
          <w:szCs w:val="32"/>
        </w:rPr>
        <w:t>第二十三条 本办法由贵阳市科协负责解释。</w:t>
      </w:r>
    </w:p>
    <w:p>
      <w:pPr>
        <w:tabs>
          <w:tab w:val="left" w:pos="6880"/>
        </w:tabs>
        <w:spacing w:line="560" w:lineRule="exact"/>
        <w:ind w:firstLine="630"/>
        <w:rPr>
          <w:rFonts w:eastAsia="仿宋_GB2312"/>
          <w:sz w:val="32"/>
          <w:szCs w:val="32"/>
        </w:rPr>
      </w:pPr>
    </w:p>
    <w:p>
      <w:pPr>
        <w:tabs>
          <w:tab w:val="left" w:pos="6880"/>
        </w:tabs>
        <w:spacing w:line="560" w:lineRule="exact"/>
        <w:ind w:firstLine="630"/>
        <w:rPr>
          <w:rFonts w:eastAsia="仿宋_GB2312"/>
          <w:sz w:val="32"/>
          <w:szCs w:val="32"/>
        </w:rPr>
      </w:pPr>
    </w:p>
    <w:p>
      <w:pPr>
        <w:tabs>
          <w:tab w:val="left" w:pos="6880"/>
        </w:tabs>
        <w:spacing w:line="560" w:lineRule="exact"/>
        <w:ind w:firstLine="630"/>
        <w:rPr>
          <w:rFonts w:eastAsia="仿宋_GB2312"/>
          <w:sz w:val="32"/>
          <w:szCs w:val="32"/>
        </w:rPr>
      </w:pPr>
    </w:p>
    <w:p>
      <w:pPr>
        <w:tabs>
          <w:tab w:val="left" w:pos="6880"/>
        </w:tabs>
        <w:spacing w:line="560" w:lineRule="exact"/>
        <w:ind w:firstLine="630"/>
        <w:rPr>
          <w:rFonts w:eastAsia="仿宋_GB2312"/>
          <w:sz w:val="32"/>
          <w:szCs w:val="32"/>
        </w:rPr>
      </w:pPr>
    </w:p>
    <w:p>
      <w:pPr>
        <w:tabs>
          <w:tab w:val="left" w:pos="6880"/>
        </w:tabs>
        <w:spacing w:line="560" w:lineRule="exact"/>
        <w:ind w:firstLine="630"/>
        <w:rPr>
          <w:rFonts w:eastAsia="仿宋_GB2312"/>
          <w:sz w:val="32"/>
          <w:szCs w:val="32"/>
        </w:rPr>
      </w:pPr>
    </w:p>
    <w:p>
      <w:pPr>
        <w:tabs>
          <w:tab w:val="left" w:pos="6880"/>
        </w:tabs>
        <w:spacing w:line="560" w:lineRule="exact"/>
        <w:ind w:firstLine="630"/>
        <w:rPr>
          <w:rFonts w:eastAsia="仿宋_GB2312"/>
          <w:sz w:val="32"/>
          <w:szCs w:val="32"/>
        </w:rPr>
      </w:pPr>
    </w:p>
    <w:p>
      <w:pPr>
        <w:tabs>
          <w:tab w:val="left" w:pos="6880"/>
        </w:tabs>
        <w:spacing w:line="560" w:lineRule="exact"/>
        <w:rPr>
          <w:rFonts w:eastAsia="仿宋_GB2312"/>
          <w:sz w:val="32"/>
          <w:szCs w:val="32"/>
        </w:rPr>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476C11"/>
    <w:rsid w:val="000143E8"/>
    <w:rsid w:val="001350A2"/>
    <w:rsid w:val="00241A02"/>
    <w:rsid w:val="002926A4"/>
    <w:rsid w:val="002E7678"/>
    <w:rsid w:val="004046B7"/>
    <w:rsid w:val="00476C11"/>
    <w:rsid w:val="004A780E"/>
    <w:rsid w:val="00603484"/>
    <w:rsid w:val="0075443D"/>
    <w:rsid w:val="00776428"/>
    <w:rsid w:val="007A252C"/>
    <w:rsid w:val="0084343F"/>
    <w:rsid w:val="00874F78"/>
    <w:rsid w:val="008A35D1"/>
    <w:rsid w:val="00923EF0"/>
    <w:rsid w:val="00934A44"/>
    <w:rsid w:val="00A32114"/>
    <w:rsid w:val="00A512CD"/>
    <w:rsid w:val="00A70E54"/>
    <w:rsid w:val="00B2595E"/>
    <w:rsid w:val="00B625C9"/>
    <w:rsid w:val="00BA74F4"/>
    <w:rsid w:val="00D84788"/>
    <w:rsid w:val="00E24AFC"/>
    <w:rsid w:val="00F372D5"/>
    <w:rsid w:val="00FF3EA2"/>
    <w:rsid w:val="17B1626A"/>
    <w:rsid w:val="4C0821AC"/>
    <w:rsid w:val="5DE47DF9"/>
    <w:rsid w:val="64AF2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color w:val="000000"/>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uiPriority w:val="0"/>
    <w:pPr>
      <w:tabs>
        <w:tab w:val="center" w:pos="4153"/>
        <w:tab w:val="right" w:pos="8306"/>
      </w:tabs>
      <w:snapToGrid w:val="0"/>
      <w:jc w:val="left"/>
    </w:pPr>
    <w:rPr>
      <w:rFonts w:ascii="Calibri" w:hAnsi="Calibri" w:cs="Arial"/>
      <w:color w:val="auto"/>
      <w:kern w:val="2"/>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rFonts w:ascii="Calibri" w:hAnsi="Calibri" w:cs="Arial"/>
      <w:color w:val="auto"/>
      <w:kern w:val="2"/>
      <w:sz w:val="18"/>
      <w:szCs w:val="18"/>
    </w:rPr>
  </w:style>
  <w:style w:type="paragraph" w:styleId="5">
    <w:name w:val="Normal (Web)"/>
    <w:uiPriority w:val="0"/>
    <w:pPr>
      <w:widowControl w:val="0"/>
      <w:spacing w:before="100" w:beforeAutospacing="1" w:after="100" w:afterAutospacing="1"/>
    </w:pPr>
    <w:rPr>
      <w:rFonts w:ascii="宋体" w:hAnsi="Times New Roman" w:eastAsia="宋体" w:cs="宋体"/>
      <w:color w:val="000000"/>
      <w:kern w:val="2"/>
      <w:sz w:val="24"/>
      <w:lang w:val="en-US" w:eastAsia="zh-CN" w:bidi="ar-SA"/>
    </w:rPr>
  </w:style>
  <w:style w:type="character" w:customStyle="1" w:styleId="8">
    <w:name w:val="批注框文本 Char"/>
    <w:basedOn w:val="7"/>
    <w:link w:val="2"/>
    <w:semiHidden/>
    <w:qFormat/>
    <w:uiPriority w:val="99"/>
    <w:rPr>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362</Words>
  <Characters>2064</Characters>
  <Lines>17</Lines>
  <Paragraphs>4</Paragraphs>
  <TotalTime>5</TotalTime>
  <ScaleCrop>false</ScaleCrop>
  <LinksUpToDate>false</LinksUpToDate>
  <CharactersWithSpaces>2422</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2020-02-26T05:55:00Z</dcterms:created>
  <dc:creator>kjxh</dc:creator>
  <cp:lastModifiedBy>MAIRENS</cp:lastModifiedBy>
  <dcterms:modified xsi:type="dcterms:W3CDTF">2020-04-08T02:34:34Z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